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5BC61E06" w:rsidR="00020102" w:rsidRPr="00F80835" w:rsidRDefault="006A51C2" w:rsidP="00AC465F">
      <w:pPr>
        <w:keepNext/>
        <w:keepLines/>
        <w:tabs>
          <w:tab w:val="left" w:pos="-720"/>
        </w:tabs>
        <w:suppressAutoHyphens/>
        <w:spacing w:line="240" w:lineRule="atLeast"/>
        <w:ind w:left="-180"/>
        <w:rPr>
          <w:rFonts w:ascii="Arial" w:hAnsi="Arial" w:cs="Arial"/>
        </w:rPr>
      </w:pPr>
      <w:r>
        <w:rPr>
          <w:rFonts w:ascii="Arial" w:hAnsi="Arial" w:cs="Arial"/>
        </w:rPr>
        <w:t>Wednes</w:t>
      </w:r>
      <w:r w:rsidR="00BA291A" w:rsidRPr="00F80835">
        <w:rPr>
          <w:rFonts w:ascii="Arial" w:hAnsi="Arial" w:cs="Arial"/>
        </w:rPr>
        <w:t>day</w:t>
      </w:r>
      <w:r w:rsidR="00BB29BC" w:rsidRPr="00F80835">
        <w:rPr>
          <w:rFonts w:ascii="Arial" w:hAnsi="Arial" w:cs="Arial"/>
        </w:rPr>
        <w:t xml:space="preserve">, </w:t>
      </w:r>
      <w:r w:rsidR="0010192F">
        <w:rPr>
          <w:rFonts w:ascii="Arial" w:hAnsi="Arial" w:cs="Arial"/>
        </w:rPr>
        <w:t xml:space="preserve">May </w:t>
      </w:r>
      <w:r w:rsidR="00FF37E7">
        <w:rPr>
          <w:rFonts w:ascii="Arial" w:hAnsi="Arial" w:cs="Arial"/>
        </w:rPr>
        <w:t>2</w:t>
      </w:r>
      <w:r>
        <w:rPr>
          <w:rFonts w:ascii="Arial" w:hAnsi="Arial" w:cs="Arial"/>
        </w:rPr>
        <w:t>2</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65ECF4E5" w:rsidR="00BB29BC" w:rsidRPr="00F80835" w:rsidRDefault="001A2616" w:rsidP="00DB681D">
      <w:pPr>
        <w:keepNext/>
        <w:keepLines/>
        <w:tabs>
          <w:tab w:val="left" w:pos="-720"/>
        </w:tabs>
        <w:suppressAutoHyphens/>
        <w:spacing w:line="240" w:lineRule="atLeast"/>
        <w:ind w:left="-180"/>
        <w:rPr>
          <w:rFonts w:ascii="Arial" w:hAnsi="Arial" w:cs="Arial"/>
        </w:rPr>
      </w:pPr>
      <w:r>
        <w:rPr>
          <w:rFonts w:ascii="Arial" w:hAnsi="Arial" w:cs="Arial"/>
        </w:rPr>
        <w:t>9</w:t>
      </w:r>
      <w:r w:rsidR="00AC4602" w:rsidRPr="00F80835">
        <w:rPr>
          <w:rFonts w:ascii="Arial" w:hAnsi="Arial" w:cs="Arial"/>
        </w:rPr>
        <w:t>:0</w:t>
      </w:r>
      <w:r w:rsidR="00BB29BC" w:rsidRPr="00F80835">
        <w:rPr>
          <w:rFonts w:ascii="Arial" w:hAnsi="Arial" w:cs="Arial"/>
        </w:rPr>
        <w:t xml:space="preserve">0 </w:t>
      </w:r>
      <w:r>
        <w:rPr>
          <w:rFonts w:ascii="Arial" w:hAnsi="Arial" w:cs="Arial"/>
        </w:rPr>
        <w:t>A</w:t>
      </w:r>
      <w:r w:rsidR="00BB29BC" w:rsidRPr="00F80835">
        <w:rPr>
          <w:rFonts w:ascii="Arial" w:hAnsi="Arial" w:cs="Arial"/>
        </w:rPr>
        <w:t>M</w:t>
      </w:r>
    </w:p>
    <w:p w14:paraId="6C760480" w14:textId="77777777" w:rsidR="00C03993" w:rsidRDefault="00C03993" w:rsidP="00C03993">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w:t>
      </w:r>
      <w:r>
        <w:rPr>
          <w:rFonts w:ascii="Arial" w:hAnsi="Arial" w:cs="Arial"/>
        </w:rPr>
        <w:t>1</w:t>
      </w:r>
      <w:r w:rsidRPr="00F80835">
        <w:rPr>
          <w:rFonts w:ascii="Arial" w:hAnsi="Arial" w:cs="Arial"/>
        </w:rPr>
        <w:t>8, Austin, TX 78701</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080" w:type="dxa"/>
        <w:tblInd w:w="-162" w:type="dxa"/>
        <w:tblLayout w:type="fixed"/>
        <w:tblLook w:val="0000" w:firstRow="0" w:lastRow="0" w:firstColumn="0" w:lastColumn="0" w:noHBand="0" w:noVBand="0"/>
      </w:tblPr>
      <w:tblGrid>
        <w:gridCol w:w="8280"/>
        <w:gridCol w:w="1800"/>
      </w:tblGrid>
      <w:tr w:rsidR="00C55E76" w:rsidRPr="002C79AC" w14:paraId="4874C85B" w14:textId="77777777" w:rsidTr="002C79AC">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0652A345"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6A51C2">
              <w:rPr>
                <w:rFonts w:ascii="Arial" w:hAnsi="Arial" w:cs="Arial"/>
                <w:sz w:val="18"/>
                <w:szCs w:val="18"/>
              </w:rPr>
              <w:t>May 22</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The State Policy Committee may discuss and/or take action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2C79AC">
        <w:trPr>
          <w:trHeight w:hRule="exact" w:val="1079"/>
        </w:trPr>
        <w:tc>
          <w:tcPr>
            <w:tcW w:w="1008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BE3FDD">
        <w:trPr>
          <w:trHeight w:hRule="exact" w:val="278"/>
        </w:trPr>
        <w:tc>
          <w:tcPr>
            <w:tcW w:w="8280" w:type="dxa"/>
            <w:tcBorders>
              <w:top w:val="single" w:sz="7" w:space="0" w:color="auto"/>
              <w:left w:val="single" w:sz="7" w:space="0" w:color="auto"/>
              <w:bottom w:val="nil"/>
              <w:right w:val="nil"/>
            </w:tcBorders>
          </w:tcPr>
          <w:p w14:paraId="2E36E61C" w14:textId="6AB94A4D"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fldChar w:fldCharType="end"/>
            </w:r>
            <w:r w:rsidR="003F263C" w:rsidRPr="000835B2">
              <w:rPr>
                <w:rFonts w:ascii="Arial" w:hAnsi="Arial" w:cs="Arial"/>
              </w:rPr>
              <w:t>1.</w:t>
            </w:r>
            <w:r w:rsidR="00DB0CD1">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BE3FDD">
        <w:trPr>
          <w:trHeight w:hRule="exact" w:val="278"/>
        </w:trPr>
        <w:tc>
          <w:tcPr>
            <w:tcW w:w="8280" w:type="dxa"/>
            <w:tcBorders>
              <w:top w:val="single" w:sz="7" w:space="0" w:color="auto"/>
              <w:left w:val="single" w:sz="7" w:space="0" w:color="auto"/>
              <w:bottom w:val="nil"/>
              <w:right w:val="nil"/>
            </w:tcBorders>
          </w:tcPr>
          <w:p w14:paraId="712FFBF3" w14:textId="757D10A9"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A14979">
        <w:trPr>
          <w:trHeight w:hRule="exact" w:val="269"/>
        </w:trPr>
        <w:tc>
          <w:tcPr>
            <w:tcW w:w="8280" w:type="dxa"/>
            <w:tcBorders>
              <w:top w:val="single" w:sz="7" w:space="0" w:color="auto"/>
              <w:left w:val="single" w:sz="7" w:space="0" w:color="auto"/>
              <w:bottom w:val="nil"/>
              <w:right w:val="nil"/>
            </w:tcBorders>
          </w:tcPr>
          <w:p w14:paraId="686F72EE" w14:textId="5407DFA4"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DB0CD1">
              <w:rPr>
                <w:rFonts w:ascii="Arial" w:hAnsi="Arial" w:cs="Arial"/>
              </w:rPr>
              <w:t xml:space="preserve">  </w:t>
            </w:r>
            <w:r w:rsidR="00B70A90">
              <w:rPr>
                <w:rFonts w:ascii="Arial" w:hAnsi="Arial" w:cs="Arial"/>
              </w:rPr>
              <w:t xml:space="preserve">Review and potential approval of </w:t>
            </w:r>
            <w:r w:rsidR="00FA7205">
              <w:rPr>
                <w:rFonts w:ascii="Arial" w:hAnsi="Arial" w:cs="Arial"/>
              </w:rPr>
              <w:t>April 23</w:t>
            </w:r>
            <w:r w:rsidRPr="000835B2">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042077">
        <w:trPr>
          <w:trHeight w:hRule="exact" w:val="539"/>
        </w:trPr>
        <w:tc>
          <w:tcPr>
            <w:tcW w:w="8280" w:type="dxa"/>
            <w:tcBorders>
              <w:top w:val="single" w:sz="7" w:space="0" w:color="auto"/>
              <w:left w:val="single" w:sz="7" w:space="0" w:color="auto"/>
              <w:bottom w:val="nil"/>
              <w:right w:val="nil"/>
            </w:tcBorders>
          </w:tcPr>
          <w:p w14:paraId="1CBE4F6E" w14:textId="671648CA" w:rsidR="00C12FDE" w:rsidRPr="000835B2" w:rsidRDefault="00007FCD" w:rsidP="00256123">
            <w:pPr>
              <w:tabs>
                <w:tab w:val="left" w:pos="-720"/>
              </w:tabs>
              <w:suppressAutoHyphens/>
              <w:spacing w:line="240" w:lineRule="atLeast"/>
              <w:rPr>
                <w:rFonts w:ascii="Arial" w:hAnsi="Arial" w:cs="Arial"/>
              </w:rPr>
            </w:pPr>
            <w:r>
              <w:rPr>
                <w:rFonts w:ascii="Arial" w:hAnsi="Arial" w:cs="Arial"/>
              </w:rPr>
              <w:t>4</w:t>
            </w:r>
            <w:r w:rsidR="00C12FDE" w:rsidRPr="000835B2">
              <w:rPr>
                <w:rFonts w:ascii="Arial" w:hAnsi="Arial" w:cs="Arial"/>
              </w:rPr>
              <w:t>.</w:t>
            </w:r>
            <w:r w:rsidR="00DB0CD1">
              <w:rPr>
                <w:rFonts w:ascii="Arial" w:hAnsi="Arial" w:cs="Arial"/>
              </w:rPr>
              <w:t xml:space="preserve">  </w:t>
            </w:r>
            <w:r w:rsidR="00C12FDE" w:rsidRPr="000835B2">
              <w:rPr>
                <w:rFonts w:ascii="Arial" w:hAnsi="Arial" w:cs="Arial"/>
              </w:rPr>
              <w:t>State Campaign Manager Progress Report (</w:t>
            </w:r>
            <w:r w:rsidR="000610A4" w:rsidRPr="000835B2">
              <w:rPr>
                <w:rFonts w:ascii="Arial" w:hAnsi="Arial" w:cs="Arial"/>
              </w:rPr>
              <w:t>administrative, fiscal, and p</w:t>
            </w:r>
            <w:r w:rsidR="00C12FDE" w:rsidRPr="000835B2">
              <w:rPr>
                <w:rFonts w:ascii="Arial" w:hAnsi="Arial" w:cs="Arial"/>
              </w:rPr>
              <w:t>rogrammatic</w:t>
            </w:r>
            <w:r w:rsidR="000610A4"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C674F2">
        <w:trPr>
          <w:trHeight w:hRule="exact" w:val="242"/>
        </w:trPr>
        <w:tc>
          <w:tcPr>
            <w:tcW w:w="8280" w:type="dxa"/>
            <w:tcBorders>
              <w:top w:val="single" w:sz="7" w:space="0" w:color="auto"/>
              <w:left w:val="single" w:sz="7" w:space="0" w:color="auto"/>
              <w:bottom w:val="nil"/>
              <w:right w:val="nil"/>
            </w:tcBorders>
          </w:tcPr>
          <w:p w14:paraId="7C69F53F" w14:textId="4D819D8F" w:rsidR="000610A4" w:rsidRPr="000835B2" w:rsidRDefault="00007FCD" w:rsidP="000610A4">
            <w:pPr>
              <w:tabs>
                <w:tab w:val="left" w:pos="-720"/>
              </w:tabs>
              <w:suppressAutoHyphens/>
              <w:spacing w:line="240" w:lineRule="atLeast"/>
              <w:rPr>
                <w:rFonts w:ascii="Arial" w:hAnsi="Arial" w:cs="Arial"/>
              </w:rPr>
            </w:pPr>
            <w:r>
              <w:rPr>
                <w:rFonts w:ascii="Arial" w:hAnsi="Arial" w:cs="Arial"/>
              </w:rPr>
              <w:t>5</w:t>
            </w:r>
            <w:r w:rsidR="000610A4" w:rsidRPr="000835B2">
              <w:rPr>
                <w:rFonts w:ascii="Arial" w:hAnsi="Arial" w:cs="Arial"/>
              </w:rPr>
              <w:t>.</w:t>
            </w:r>
            <w:r w:rsidR="00DB0CD1">
              <w:rPr>
                <w:rFonts w:ascii="Arial" w:hAnsi="Arial" w:cs="Arial"/>
              </w:rPr>
              <w:t xml:space="preserve">  </w:t>
            </w:r>
            <w:r w:rsidR="000610A4" w:rsidRPr="000835B2">
              <w:rPr>
                <w:rFonts w:ascii="Arial" w:hAnsi="Arial" w:cs="Arial"/>
              </w:rPr>
              <w:t xml:space="preserve">Donor Interest Focus – </w:t>
            </w:r>
            <w:r w:rsidR="00317075">
              <w:rPr>
                <w:rFonts w:ascii="Arial" w:hAnsi="Arial" w:cs="Arial"/>
              </w:rPr>
              <w:t>Faith-based Health &amp; Human Service Organizations</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AC2318" w:rsidRPr="00191EE9" w14:paraId="01E30609" w14:textId="77777777" w:rsidTr="00C674F2">
        <w:trPr>
          <w:trHeight w:hRule="exact" w:val="242"/>
        </w:trPr>
        <w:tc>
          <w:tcPr>
            <w:tcW w:w="8280" w:type="dxa"/>
            <w:tcBorders>
              <w:top w:val="single" w:sz="7" w:space="0" w:color="auto"/>
              <w:left w:val="single" w:sz="7" w:space="0" w:color="auto"/>
              <w:bottom w:val="nil"/>
              <w:right w:val="nil"/>
            </w:tcBorders>
          </w:tcPr>
          <w:p w14:paraId="12422EE6" w14:textId="245D5320" w:rsidR="00AC2318" w:rsidRDefault="00AC2318" w:rsidP="000610A4">
            <w:pPr>
              <w:tabs>
                <w:tab w:val="left" w:pos="-720"/>
              </w:tabs>
              <w:suppressAutoHyphens/>
              <w:spacing w:line="240" w:lineRule="atLeast"/>
              <w:rPr>
                <w:rFonts w:ascii="Arial" w:hAnsi="Arial" w:cs="Arial"/>
              </w:rPr>
            </w:pPr>
            <w:r>
              <w:rPr>
                <w:rFonts w:ascii="Arial" w:hAnsi="Arial" w:cs="Arial"/>
              </w:rPr>
              <w:t>6.  R</w:t>
            </w:r>
            <w:r w:rsidRPr="00AC2318">
              <w:rPr>
                <w:rFonts w:ascii="Arial" w:hAnsi="Arial" w:cs="Arial"/>
              </w:rPr>
              <w:t>eview and approve 2024 local region names and boundaries</w:t>
            </w:r>
          </w:p>
        </w:tc>
        <w:tc>
          <w:tcPr>
            <w:tcW w:w="1800" w:type="dxa"/>
            <w:tcBorders>
              <w:top w:val="single" w:sz="7" w:space="0" w:color="auto"/>
              <w:left w:val="single" w:sz="7" w:space="0" w:color="auto"/>
              <w:bottom w:val="nil"/>
              <w:right w:val="single" w:sz="7" w:space="0" w:color="auto"/>
            </w:tcBorders>
          </w:tcPr>
          <w:p w14:paraId="100DF0FE" w14:textId="398D1F76" w:rsidR="00AC2318" w:rsidRPr="000835B2" w:rsidRDefault="00AC2318"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6A5F4A" w:rsidRPr="00191EE9" w14:paraId="3DC625DC" w14:textId="77777777" w:rsidTr="00C674F2">
        <w:trPr>
          <w:trHeight w:hRule="exact" w:val="269"/>
        </w:trPr>
        <w:tc>
          <w:tcPr>
            <w:tcW w:w="8280" w:type="dxa"/>
            <w:tcBorders>
              <w:top w:val="single" w:sz="7" w:space="0" w:color="auto"/>
              <w:left w:val="single" w:sz="7" w:space="0" w:color="auto"/>
              <w:bottom w:val="nil"/>
              <w:right w:val="nil"/>
            </w:tcBorders>
          </w:tcPr>
          <w:p w14:paraId="4FB4817D" w14:textId="7D705850" w:rsidR="006A5F4A" w:rsidRDefault="00AC2318" w:rsidP="000610A4">
            <w:pPr>
              <w:tabs>
                <w:tab w:val="left" w:pos="-720"/>
              </w:tabs>
              <w:suppressAutoHyphens/>
              <w:spacing w:line="240" w:lineRule="atLeast"/>
              <w:rPr>
                <w:rFonts w:ascii="Arial" w:hAnsi="Arial" w:cs="Arial"/>
              </w:rPr>
            </w:pPr>
            <w:r>
              <w:rPr>
                <w:rFonts w:ascii="Arial" w:hAnsi="Arial" w:cs="Arial"/>
              </w:rPr>
              <w:t>7</w:t>
            </w:r>
            <w:r w:rsidR="007F523B">
              <w:rPr>
                <w:rFonts w:ascii="Arial" w:hAnsi="Arial" w:cs="Arial"/>
              </w:rPr>
              <w:t>.</w:t>
            </w:r>
            <w:r w:rsidR="008F663D">
              <w:rPr>
                <w:rFonts w:ascii="Arial" w:hAnsi="Arial" w:cs="Arial"/>
              </w:rPr>
              <w:t xml:space="preserve">  </w:t>
            </w:r>
            <w:r w:rsidR="00B70A90">
              <w:rPr>
                <w:rFonts w:ascii="Arial" w:hAnsi="Arial" w:cs="Arial"/>
              </w:rPr>
              <w:t>Review and potential approval/authorization of</w:t>
            </w:r>
            <w:r w:rsidR="007F523B">
              <w:rPr>
                <w:rFonts w:ascii="Arial" w:hAnsi="Arial" w:cs="Arial"/>
              </w:rPr>
              <w:t xml:space="preserve"> 2024 Local Employee Committees </w:t>
            </w:r>
          </w:p>
        </w:tc>
        <w:tc>
          <w:tcPr>
            <w:tcW w:w="1800" w:type="dxa"/>
            <w:tcBorders>
              <w:top w:val="single" w:sz="7" w:space="0" w:color="auto"/>
              <w:left w:val="single" w:sz="7" w:space="0" w:color="auto"/>
              <w:bottom w:val="nil"/>
              <w:right w:val="single" w:sz="7" w:space="0" w:color="auto"/>
            </w:tcBorders>
          </w:tcPr>
          <w:p w14:paraId="5AD879D1" w14:textId="51D15074" w:rsidR="006A5F4A" w:rsidRPr="000835B2" w:rsidRDefault="007F523B"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4C1677" w:rsidRPr="00191EE9" w14:paraId="5015CA94" w14:textId="77777777" w:rsidTr="00C674F2">
        <w:trPr>
          <w:trHeight w:hRule="exact" w:val="269"/>
        </w:trPr>
        <w:tc>
          <w:tcPr>
            <w:tcW w:w="8280" w:type="dxa"/>
            <w:tcBorders>
              <w:top w:val="single" w:sz="7" w:space="0" w:color="auto"/>
              <w:left w:val="single" w:sz="7" w:space="0" w:color="auto"/>
              <w:bottom w:val="nil"/>
              <w:right w:val="nil"/>
            </w:tcBorders>
          </w:tcPr>
          <w:p w14:paraId="7E00E4BD" w14:textId="3C4561B6" w:rsidR="004C1677" w:rsidRDefault="00AC2318" w:rsidP="000610A4">
            <w:pPr>
              <w:tabs>
                <w:tab w:val="left" w:pos="-720"/>
              </w:tabs>
              <w:suppressAutoHyphens/>
              <w:spacing w:line="240" w:lineRule="atLeast"/>
              <w:rPr>
                <w:rFonts w:ascii="Arial" w:hAnsi="Arial" w:cs="Arial"/>
              </w:rPr>
            </w:pPr>
            <w:r>
              <w:rPr>
                <w:rFonts w:ascii="Arial" w:hAnsi="Arial" w:cs="Arial"/>
              </w:rPr>
              <w:t>8</w:t>
            </w:r>
            <w:r w:rsidR="004C1677">
              <w:rPr>
                <w:rFonts w:ascii="Arial" w:hAnsi="Arial" w:cs="Arial"/>
              </w:rPr>
              <w:t>.</w:t>
            </w:r>
            <w:r w:rsidR="008F663D">
              <w:rPr>
                <w:rFonts w:ascii="Arial" w:hAnsi="Arial" w:cs="Arial"/>
              </w:rPr>
              <w:t xml:space="preserve">  </w:t>
            </w:r>
            <w:r w:rsidR="00B70A90">
              <w:rPr>
                <w:rFonts w:ascii="Arial" w:hAnsi="Arial" w:cs="Arial"/>
              </w:rPr>
              <w:t>Review and potential acceptance of</w:t>
            </w:r>
            <w:r w:rsidR="004C1677">
              <w:rPr>
                <w:rFonts w:ascii="Arial" w:hAnsi="Arial" w:cs="Arial"/>
              </w:rPr>
              <w:t xml:space="preserve"> 2024 Local Campaign Manager applicants</w:t>
            </w:r>
          </w:p>
        </w:tc>
        <w:tc>
          <w:tcPr>
            <w:tcW w:w="1800" w:type="dxa"/>
            <w:tcBorders>
              <w:top w:val="single" w:sz="7" w:space="0" w:color="auto"/>
              <w:left w:val="single" w:sz="7" w:space="0" w:color="auto"/>
              <w:bottom w:val="nil"/>
              <w:right w:val="single" w:sz="7" w:space="0" w:color="auto"/>
            </w:tcBorders>
          </w:tcPr>
          <w:p w14:paraId="0354322E" w14:textId="70FFA145" w:rsidR="004C1677" w:rsidRPr="000835B2" w:rsidRDefault="004C167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D60897" w:rsidRPr="00191EE9" w14:paraId="6B5A5C24" w14:textId="77777777" w:rsidTr="00D257F9">
        <w:trPr>
          <w:trHeight w:hRule="exact" w:val="269"/>
        </w:trPr>
        <w:tc>
          <w:tcPr>
            <w:tcW w:w="8280" w:type="dxa"/>
            <w:tcBorders>
              <w:top w:val="single" w:sz="7" w:space="0" w:color="auto"/>
              <w:left w:val="single" w:sz="7" w:space="0" w:color="auto"/>
              <w:bottom w:val="nil"/>
              <w:right w:val="nil"/>
            </w:tcBorders>
          </w:tcPr>
          <w:p w14:paraId="1DF165F5" w14:textId="5938405F" w:rsidR="00D60897" w:rsidRDefault="00AC2318" w:rsidP="000610A4">
            <w:pPr>
              <w:tabs>
                <w:tab w:val="left" w:pos="-720"/>
              </w:tabs>
              <w:suppressAutoHyphens/>
              <w:spacing w:line="240" w:lineRule="atLeast"/>
              <w:rPr>
                <w:rFonts w:ascii="Arial" w:hAnsi="Arial" w:cs="Arial"/>
              </w:rPr>
            </w:pPr>
            <w:r>
              <w:rPr>
                <w:rFonts w:ascii="Arial" w:hAnsi="Arial" w:cs="Arial"/>
              </w:rPr>
              <w:t>9</w:t>
            </w:r>
            <w:r w:rsidR="00D60897">
              <w:rPr>
                <w:rFonts w:ascii="Arial" w:hAnsi="Arial" w:cs="Arial"/>
              </w:rPr>
              <w:t>.</w:t>
            </w:r>
            <w:r w:rsidR="00D82520">
              <w:rPr>
                <w:rFonts w:ascii="Arial" w:hAnsi="Arial" w:cs="Arial"/>
              </w:rPr>
              <w:t xml:space="preserve">  </w:t>
            </w:r>
            <w:r w:rsidR="00B70A90">
              <w:rPr>
                <w:rFonts w:ascii="Arial" w:hAnsi="Arial" w:cs="Arial"/>
              </w:rPr>
              <w:t xml:space="preserve">Review and potential approval of </w:t>
            </w:r>
            <w:r w:rsidR="00D60897">
              <w:rPr>
                <w:rFonts w:ascii="Arial" w:hAnsi="Arial" w:cs="Arial"/>
              </w:rPr>
              <w:t>2024 Local Campaign Budget</w:t>
            </w:r>
          </w:p>
        </w:tc>
        <w:tc>
          <w:tcPr>
            <w:tcW w:w="1800" w:type="dxa"/>
            <w:tcBorders>
              <w:top w:val="single" w:sz="7" w:space="0" w:color="auto"/>
              <w:left w:val="single" w:sz="7" w:space="0" w:color="auto"/>
              <w:bottom w:val="nil"/>
              <w:right w:val="single" w:sz="7" w:space="0" w:color="auto"/>
            </w:tcBorders>
          </w:tcPr>
          <w:p w14:paraId="50E13927" w14:textId="2F8F8091" w:rsidR="00D60897" w:rsidRPr="000835B2" w:rsidRDefault="00D6089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46995581" w14:textId="77777777" w:rsidTr="00D257F9">
        <w:trPr>
          <w:trHeight w:hRule="exact" w:val="269"/>
        </w:trPr>
        <w:tc>
          <w:tcPr>
            <w:tcW w:w="8280" w:type="dxa"/>
            <w:tcBorders>
              <w:top w:val="single" w:sz="7" w:space="0" w:color="auto"/>
              <w:left w:val="single" w:sz="7" w:space="0" w:color="auto"/>
              <w:bottom w:val="nil"/>
              <w:right w:val="nil"/>
            </w:tcBorders>
          </w:tcPr>
          <w:p w14:paraId="3A41E3FD" w14:textId="202CDAA7" w:rsidR="00D82520" w:rsidRDefault="00AC2318" w:rsidP="00D82520">
            <w:pPr>
              <w:tabs>
                <w:tab w:val="left" w:pos="-720"/>
              </w:tabs>
              <w:suppressAutoHyphens/>
              <w:spacing w:line="240" w:lineRule="atLeast"/>
              <w:rPr>
                <w:rFonts w:ascii="Arial" w:hAnsi="Arial" w:cs="Arial"/>
              </w:rPr>
            </w:pPr>
            <w:r>
              <w:rPr>
                <w:rFonts w:ascii="Arial" w:hAnsi="Arial" w:cs="Arial"/>
              </w:rPr>
              <w:t>10</w:t>
            </w:r>
            <w:r w:rsidR="00D82520">
              <w:rPr>
                <w:rFonts w:ascii="Arial" w:hAnsi="Arial" w:cs="Arial"/>
              </w:rPr>
              <w:t xml:space="preserve">.  </w:t>
            </w:r>
            <w:r w:rsidR="00D82520">
              <w:rPr>
                <w:rStyle w:val="normaltextrun"/>
                <w:rFonts w:ascii="Arial" w:hAnsi="Arial" w:cs="Arial"/>
                <w:color w:val="000000"/>
                <w:bdr w:val="none" w:sz="0" w:space="0" w:color="auto" w:frame="1"/>
              </w:rPr>
              <w:t>Review and potential approval of 2024 SECC materials</w:t>
            </w:r>
          </w:p>
        </w:tc>
        <w:tc>
          <w:tcPr>
            <w:tcW w:w="1800" w:type="dxa"/>
            <w:tcBorders>
              <w:top w:val="single" w:sz="7" w:space="0" w:color="auto"/>
              <w:left w:val="single" w:sz="7" w:space="0" w:color="auto"/>
              <w:bottom w:val="nil"/>
              <w:right w:val="single" w:sz="7" w:space="0" w:color="auto"/>
            </w:tcBorders>
          </w:tcPr>
          <w:p w14:paraId="0CD4464B" w14:textId="1498D994"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40C27764" w14:textId="77777777" w:rsidTr="00E42C06">
        <w:trPr>
          <w:trHeight w:hRule="exact" w:val="539"/>
        </w:trPr>
        <w:tc>
          <w:tcPr>
            <w:tcW w:w="8280" w:type="dxa"/>
            <w:tcBorders>
              <w:top w:val="single" w:sz="7" w:space="0" w:color="auto"/>
              <w:left w:val="single" w:sz="7" w:space="0" w:color="auto"/>
              <w:bottom w:val="nil"/>
              <w:right w:val="nil"/>
            </w:tcBorders>
          </w:tcPr>
          <w:p w14:paraId="6CD3C854" w14:textId="1958046C"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1</w:t>
            </w:r>
            <w:r>
              <w:rPr>
                <w:rFonts w:ascii="Arial" w:hAnsi="Arial" w:cs="Arial"/>
              </w:rPr>
              <w:t>.  SPC review and approval/denial of 2024 SECC Statewide Federation affiliates’ applications</w:t>
            </w:r>
          </w:p>
        </w:tc>
        <w:tc>
          <w:tcPr>
            <w:tcW w:w="1800" w:type="dxa"/>
            <w:tcBorders>
              <w:top w:val="single" w:sz="7" w:space="0" w:color="auto"/>
              <w:left w:val="single" w:sz="7" w:space="0" w:color="auto"/>
              <w:bottom w:val="nil"/>
              <w:right w:val="single" w:sz="7" w:space="0" w:color="auto"/>
            </w:tcBorders>
          </w:tcPr>
          <w:p w14:paraId="13B924B9" w14:textId="480C6980"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4B0B15F1" w14:textId="77777777" w:rsidTr="00E42C06">
        <w:trPr>
          <w:trHeight w:hRule="exact" w:val="539"/>
        </w:trPr>
        <w:tc>
          <w:tcPr>
            <w:tcW w:w="8280" w:type="dxa"/>
            <w:tcBorders>
              <w:top w:val="single" w:sz="7" w:space="0" w:color="auto"/>
              <w:left w:val="single" w:sz="7" w:space="0" w:color="auto"/>
              <w:bottom w:val="nil"/>
              <w:right w:val="nil"/>
            </w:tcBorders>
          </w:tcPr>
          <w:p w14:paraId="14F8211F" w14:textId="1FE1A082"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2</w:t>
            </w:r>
            <w:r>
              <w:rPr>
                <w:rFonts w:ascii="Arial" w:hAnsi="Arial" w:cs="Arial"/>
              </w:rPr>
              <w:t>.  SPC review and approval/denial of 2024 SECC Local Federations, Federation affiliates, and Unaffiliated applications</w:t>
            </w:r>
          </w:p>
        </w:tc>
        <w:tc>
          <w:tcPr>
            <w:tcW w:w="1800" w:type="dxa"/>
            <w:tcBorders>
              <w:top w:val="single" w:sz="7" w:space="0" w:color="auto"/>
              <w:left w:val="single" w:sz="7" w:space="0" w:color="auto"/>
              <w:bottom w:val="nil"/>
              <w:right w:val="single" w:sz="7" w:space="0" w:color="auto"/>
            </w:tcBorders>
          </w:tcPr>
          <w:p w14:paraId="0E1B5EA8" w14:textId="4B97B70C"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0F5AAB69" w14:textId="77777777" w:rsidTr="00007FCD">
        <w:trPr>
          <w:trHeight w:hRule="exact" w:val="557"/>
        </w:trPr>
        <w:tc>
          <w:tcPr>
            <w:tcW w:w="8280" w:type="dxa"/>
            <w:tcBorders>
              <w:top w:val="single" w:sz="7" w:space="0" w:color="auto"/>
              <w:left w:val="single" w:sz="7" w:space="0" w:color="auto"/>
              <w:bottom w:val="nil"/>
              <w:right w:val="nil"/>
            </w:tcBorders>
          </w:tcPr>
          <w:p w14:paraId="1BBCC531" w14:textId="3C2630B2"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3</w:t>
            </w:r>
            <w:r>
              <w:rPr>
                <w:rFonts w:ascii="Arial" w:hAnsi="Arial" w:cs="Arial"/>
              </w:rPr>
              <w:t>.  SPC review and approval/denial of 2024 SECC Statewide Federations and Federation affiliates’ application appeals</w:t>
            </w:r>
          </w:p>
        </w:tc>
        <w:tc>
          <w:tcPr>
            <w:tcW w:w="1800" w:type="dxa"/>
            <w:tcBorders>
              <w:top w:val="single" w:sz="7" w:space="0" w:color="auto"/>
              <w:left w:val="single" w:sz="7" w:space="0" w:color="auto"/>
              <w:bottom w:val="nil"/>
              <w:right w:val="single" w:sz="7" w:space="0" w:color="auto"/>
            </w:tcBorders>
          </w:tcPr>
          <w:p w14:paraId="33E5BB99" w14:textId="57B33273"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4C78A8E1" w14:textId="77777777" w:rsidTr="00007FCD">
        <w:trPr>
          <w:trHeight w:hRule="exact" w:val="557"/>
        </w:trPr>
        <w:tc>
          <w:tcPr>
            <w:tcW w:w="8280" w:type="dxa"/>
            <w:tcBorders>
              <w:top w:val="single" w:sz="7" w:space="0" w:color="auto"/>
              <w:left w:val="single" w:sz="7" w:space="0" w:color="auto"/>
              <w:bottom w:val="nil"/>
              <w:right w:val="nil"/>
            </w:tcBorders>
          </w:tcPr>
          <w:p w14:paraId="58FBC1D2" w14:textId="10B790F4"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4</w:t>
            </w:r>
            <w:r>
              <w:rPr>
                <w:rFonts w:ascii="Arial" w:hAnsi="Arial" w:cs="Arial"/>
              </w:rPr>
              <w:t>.  SPC review and approval/denial of 2024 SECC Local Federations, Federation affiliates, and Unaffiliated charities’ application appeals</w:t>
            </w:r>
          </w:p>
        </w:tc>
        <w:tc>
          <w:tcPr>
            <w:tcW w:w="1800" w:type="dxa"/>
            <w:tcBorders>
              <w:top w:val="single" w:sz="7" w:space="0" w:color="auto"/>
              <w:left w:val="single" w:sz="7" w:space="0" w:color="auto"/>
              <w:bottom w:val="nil"/>
              <w:right w:val="single" w:sz="7" w:space="0" w:color="auto"/>
            </w:tcBorders>
          </w:tcPr>
          <w:p w14:paraId="4D4789A7" w14:textId="7FF07D86"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658E8E72" w14:textId="77777777" w:rsidTr="00C674F2">
        <w:trPr>
          <w:trHeight w:hRule="exact" w:val="1072"/>
        </w:trPr>
        <w:tc>
          <w:tcPr>
            <w:tcW w:w="8280" w:type="dxa"/>
            <w:tcBorders>
              <w:top w:val="single" w:sz="4" w:space="0" w:color="auto"/>
              <w:left w:val="single" w:sz="4" w:space="0" w:color="auto"/>
              <w:bottom w:val="single" w:sz="4" w:space="0" w:color="auto"/>
              <w:right w:val="single" w:sz="8" w:space="0" w:color="auto"/>
            </w:tcBorders>
          </w:tcPr>
          <w:p w14:paraId="750B0FA4" w14:textId="6339C0A7" w:rsidR="00D82520" w:rsidRPr="000835B2" w:rsidRDefault="00D82520" w:rsidP="00D82520">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AC2318">
              <w:rPr>
                <w:rFonts w:ascii="Arial" w:hAnsi="Arial" w:cs="Arial"/>
              </w:rPr>
              <w:t>5</w:t>
            </w:r>
            <w:r w:rsidRPr="000835B2">
              <w:rPr>
                <w:rFonts w:ascii="Arial" w:hAnsi="Arial" w:cs="Arial"/>
              </w:rPr>
              <w:t>.</w:t>
            </w:r>
            <w:r>
              <w:rPr>
                <w:rFonts w:ascii="Arial" w:hAnsi="Arial" w:cs="Arial"/>
              </w:rPr>
              <w:t xml:space="preserve">  </w:t>
            </w:r>
            <w:r w:rsidRPr="000835B2">
              <w:rPr>
                <w:rFonts w:ascii="Arial" w:hAnsi="Arial" w:cs="Arial"/>
              </w:rPr>
              <w:t xml:space="preserve">Public Comment  </w:t>
            </w:r>
          </w:p>
          <w:p w14:paraId="4463F9E5" w14:textId="77777777" w:rsidR="00D82520" w:rsidRPr="000835B2" w:rsidRDefault="00D82520" w:rsidP="00D82520">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2DD833E0" w:rsidR="00D82520" w:rsidRPr="000835B2" w:rsidRDefault="00D82520" w:rsidP="00D82520">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t>
            </w:r>
            <w:r>
              <w:rPr>
                <w:rFonts w:ascii="Arial" w:hAnsi="Arial" w:cs="Arial"/>
              </w:rPr>
              <w:t>may</w:t>
            </w:r>
            <w:r w:rsidRPr="000835B2">
              <w:rPr>
                <w:rFonts w:ascii="Arial" w:hAnsi="Arial" w:cs="Arial"/>
              </w:rPr>
              <w:t xml:space="preserve"> be limited to three (3) minutes. </w:t>
            </w:r>
          </w:p>
          <w:p w14:paraId="4305EEAA" w14:textId="77777777" w:rsidR="00D82520" w:rsidRPr="000835B2" w:rsidRDefault="00D82520" w:rsidP="00D82520">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D82520" w:rsidRPr="000835B2" w:rsidRDefault="00D82520" w:rsidP="00D82520">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D82520" w:rsidRPr="000835B2" w:rsidRDefault="00D82520" w:rsidP="00D82520">
            <w:pPr>
              <w:tabs>
                <w:tab w:val="left" w:pos="-720"/>
              </w:tabs>
              <w:suppressAutoHyphens/>
              <w:spacing w:line="240" w:lineRule="atLeast"/>
              <w:rPr>
                <w:rFonts w:ascii="Arial" w:hAnsi="Arial" w:cs="Arial"/>
              </w:rPr>
            </w:pPr>
          </w:p>
        </w:tc>
      </w:tr>
      <w:tr w:rsidR="00D82520" w:rsidRPr="00191EE9" w14:paraId="46C51A11" w14:textId="77777777" w:rsidTr="0011119A">
        <w:trPr>
          <w:trHeight w:hRule="exact" w:val="2249"/>
        </w:trPr>
        <w:tc>
          <w:tcPr>
            <w:tcW w:w="8280" w:type="dxa"/>
            <w:tcBorders>
              <w:top w:val="single" w:sz="7" w:space="0" w:color="auto"/>
              <w:left w:val="single" w:sz="7" w:space="0" w:color="auto"/>
              <w:bottom w:val="nil"/>
              <w:right w:val="nil"/>
            </w:tcBorders>
          </w:tcPr>
          <w:p w14:paraId="44470E13" w14:textId="64C9CF69"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6</w:t>
            </w:r>
            <w:r>
              <w:rPr>
                <w:rFonts w:ascii="Arial" w:hAnsi="Arial" w:cs="Arial"/>
              </w:rPr>
              <w:t>.  Proposed Rule Review and/or Proposed Amendments to the following chapters in Title 34 Texas Administrative Code: 325, General State Policy Committee Provisions; 326, Campaign Management; 327, Local Campaign Management; 329, Eligibility Criteria for Statewide Federations/Funds and Affiliated Organizations; 330, Eligibility Criteria for Local Federations/Funds, Affiliated Organization, and Local Charitable Organizations; 331, Review and Appeal Procedures for Statewide Federations/Funds and Affiliated Organization; 332, Review and Appeal Procedures for Local Federations/Funds, Affiliated Organizations, and Local Charitable Organization; 333, Campaign Materials; 334, Grievance Procedures.</w:t>
            </w:r>
          </w:p>
        </w:tc>
        <w:tc>
          <w:tcPr>
            <w:tcW w:w="1800" w:type="dxa"/>
            <w:tcBorders>
              <w:top w:val="single" w:sz="7" w:space="0" w:color="auto"/>
              <w:left w:val="single" w:sz="7" w:space="0" w:color="auto"/>
              <w:bottom w:val="nil"/>
              <w:right w:val="single" w:sz="7" w:space="0" w:color="auto"/>
            </w:tcBorders>
          </w:tcPr>
          <w:p w14:paraId="74F3C478" w14:textId="77777777"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6C5619AC" w14:textId="77777777" w:rsidTr="0011119A">
        <w:trPr>
          <w:trHeight w:hRule="exact" w:val="269"/>
        </w:trPr>
        <w:tc>
          <w:tcPr>
            <w:tcW w:w="8280" w:type="dxa"/>
            <w:tcBorders>
              <w:top w:val="single" w:sz="7" w:space="0" w:color="auto"/>
              <w:left w:val="single" w:sz="7" w:space="0" w:color="auto"/>
              <w:bottom w:val="nil"/>
              <w:right w:val="nil"/>
            </w:tcBorders>
          </w:tcPr>
          <w:p w14:paraId="1285DC5D" w14:textId="46D35C5F" w:rsidR="00D82520" w:rsidRDefault="00D82520" w:rsidP="00D82520">
            <w:pPr>
              <w:tabs>
                <w:tab w:val="left" w:pos="-720"/>
              </w:tabs>
              <w:suppressAutoHyphens/>
              <w:spacing w:line="240" w:lineRule="atLeast"/>
              <w:rPr>
                <w:rFonts w:ascii="Arial" w:hAnsi="Arial" w:cs="Arial"/>
              </w:rPr>
            </w:pPr>
            <w:r>
              <w:rPr>
                <w:rFonts w:ascii="Arial" w:hAnsi="Arial" w:cs="Arial"/>
              </w:rPr>
              <w:t>1</w:t>
            </w:r>
            <w:r w:rsidR="00AC2318">
              <w:rPr>
                <w:rFonts w:ascii="Arial" w:hAnsi="Arial" w:cs="Arial"/>
              </w:rPr>
              <w:t>7</w:t>
            </w:r>
            <w:r>
              <w:rPr>
                <w:rFonts w:ascii="Arial" w:hAnsi="Arial" w:cs="Arial"/>
              </w:rPr>
              <w:t>.  Legislative planning</w:t>
            </w:r>
          </w:p>
        </w:tc>
        <w:tc>
          <w:tcPr>
            <w:tcW w:w="1800" w:type="dxa"/>
            <w:tcBorders>
              <w:top w:val="single" w:sz="7" w:space="0" w:color="auto"/>
              <w:left w:val="single" w:sz="7" w:space="0" w:color="auto"/>
              <w:bottom w:val="nil"/>
              <w:right w:val="single" w:sz="7" w:space="0" w:color="auto"/>
            </w:tcBorders>
          </w:tcPr>
          <w:p w14:paraId="34639BA0" w14:textId="77777777"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39581F" w:rsidRPr="00191EE9" w14:paraId="7161542A" w14:textId="77777777" w:rsidTr="0011119A">
        <w:trPr>
          <w:trHeight w:hRule="exact" w:val="269"/>
        </w:trPr>
        <w:tc>
          <w:tcPr>
            <w:tcW w:w="8280" w:type="dxa"/>
            <w:tcBorders>
              <w:top w:val="single" w:sz="7" w:space="0" w:color="auto"/>
              <w:left w:val="single" w:sz="7" w:space="0" w:color="auto"/>
              <w:bottom w:val="nil"/>
              <w:right w:val="nil"/>
            </w:tcBorders>
          </w:tcPr>
          <w:p w14:paraId="458C05AD" w14:textId="3BB84972" w:rsidR="0039581F" w:rsidRDefault="0039581F" w:rsidP="00D82520">
            <w:pPr>
              <w:tabs>
                <w:tab w:val="left" w:pos="-720"/>
              </w:tabs>
              <w:suppressAutoHyphens/>
              <w:spacing w:line="240" w:lineRule="atLeast"/>
              <w:rPr>
                <w:rFonts w:ascii="Arial" w:hAnsi="Arial" w:cs="Arial"/>
              </w:rPr>
            </w:pPr>
            <w:r>
              <w:rPr>
                <w:rFonts w:ascii="Arial" w:hAnsi="Arial" w:cs="Arial"/>
              </w:rPr>
              <w:t>18.  2024 Campaign Planning</w:t>
            </w:r>
          </w:p>
        </w:tc>
        <w:tc>
          <w:tcPr>
            <w:tcW w:w="1800" w:type="dxa"/>
            <w:tcBorders>
              <w:top w:val="single" w:sz="7" w:space="0" w:color="auto"/>
              <w:left w:val="single" w:sz="7" w:space="0" w:color="auto"/>
              <w:bottom w:val="nil"/>
              <w:right w:val="single" w:sz="7" w:space="0" w:color="auto"/>
            </w:tcBorders>
          </w:tcPr>
          <w:p w14:paraId="27C2A5DA" w14:textId="7E14729D" w:rsidR="0039581F" w:rsidRPr="000835B2" w:rsidRDefault="0039581F"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7E47160E" w14:textId="77777777" w:rsidTr="00007FCD">
        <w:trPr>
          <w:trHeight w:hRule="exact" w:val="253"/>
        </w:trPr>
        <w:tc>
          <w:tcPr>
            <w:tcW w:w="8280" w:type="dxa"/>
            <w:tcBorders>
              <w:top w:val="single" w:sz="4" w:space="0" w:color="auto"/>
              <w:left w:val="single" w:sz="4" w:space="0" w:color="auto"/>
              <w:bottom w:val="single" w:sz="4" w:space="0" w:color="auto"/>
              <w:right w:val="single" w:sz="8" w:space="0" w:color="auto"/>
            </w:tcBorders>
          </w:tcPr>
          <w:p w14:paraId="28FB99B6" w14:textId="087CB8D3" w:rsidR="00D82520" w:rsidRPr="000835B2" w:rsidRDefault="00D82520" w:rsidP="00D82520">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39581F">
              <w:rPr>
                <w:rFonts w:ascii="Arial" w:hAnsi="Arial" w:cs="Arial"/>
              </w:rPr>
              <w:t>9</w:t>
            </w:r>
            <w:r w:rsidRPr="000835B2">
              <w:rPr>
                <w:rFonts w:ascii="Arial" w:hAnsi="Arial" w:cs="Arial"/>
              </w:rPr>
              <w:t>.</w:t>
            </w:r>
            <w:r>
              <w:rPr>
                <w:rFonts w:ascii="Arial" w:hAnsi="Arial" w:cs="Arial"/>
              </w:rPr>
              <w:t xml:space="preserve">  </w:t>
            </w:r>
            <w:r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D82520" w:rsidRPr="000835B2" w:rsidRDefault="00D82520" w:rsidP="00D82520">
            <w:pPr>
              <w:tabs>
                <w:tab w:val="left" w:pos="-720"/>
              </w:tabs>
              <w:suppressAutoHyphens/>
              <w:spacing w:line="240" w:lineRule="atLeast"/>
              <w:rPr>
                <w:rFonts w:ascii="Arial" w:hAnsi="Arial" w:cs="Arial"/>
              </w:rPr>
            </w:pPr>
            <w:r w:rsidRPr="000835B2">
              <w:rPr>
                <w:rFonts w:ascii="Arial" w:hAnsi="Arial" w:cs="Arial"/>
              </w:rPr>
              <w:t>SPC Members</w:t>
            </w:r>
          </w:p>
        </w:tc>
      </w:tr>
      <w:tr w:rsidR="00D82520" w:rsidRPr="00191EE9" w14:paraId="3ED42FA7"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79A8A0C0" w:rsidR="00D82520" w:rsidRPr="000835B2" w:rsidRDefault="0039581F" w:rsidP="00D82520">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20</w:t>
            </w:r>
            <w:r w:rsidR="00D82520" w:rsidRPr="000835B2">
              <w:rPr>
                <w:rFonts w:ascii="Arial" w:hAnsi="Arial" w:cs="Arial"/>
              </w:rPr>
              <w:t>.</w:t>
            </w:r>
            <w:r w:rsidR="00D82520">
              <w:rPr>
                <w:rFonts w:ascii="Arial" w:hAnsi="Arial" w:cs="Arial"/>
              </w:rPr>
              <w:t xml:space="preserve">  </w:t>
            </w:r>
            <w:r w:rsidR="00D82520"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D82520" w:rsidRPr="000835B2" w:rsidRDefault="00D82520" w:rsidP="00D82520">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D82520" w:rsidRPr="000835B2" w:rsidRDefault="00D82520" w:rsidP="00D82520">
            <w:pPr>
              <w:tabs>
                <w:tab w:val="left" w:pos="-720"/>
              </w:tabs>
              <w:suppressAutoHyphens/>
              <w:spacing w:line="240" w:lineRule="atLeast"/>
              <w:rPr>
                <w:rFonts w:ascii="Arial" w:hAnsi="Arial" w:cs="Arial"/>
              </w:rPr>
            </w:pPr>
          </w:p>
        </w:tc>
      </w:tr>
      <w:tr w:rsidR="00D82520" w:rsidRPr="00191EE9" w14:paraId="49BB3033"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0C787D8D" w:rsidR="00D82520" w:rsidRPr="000835B2" w:rsidRDefault="00AC2318" w:rsidP="00D82520">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2</w:t>
            </w:r>
            <w:r w:rsidR="0039581F">
              <w:rPr>
                <w:rFonts w:ascii="Arial" w:hAnsi="Arial" w:cs="Arial"/>
              </w:rPr>
              <w:t>1</w:t>
            </w:r>
            <w:r w:rsidR="00D82520" w:rsidRPr="000835B2">
              <w:rPr>
                <w:rFonts w:ascii="Arial" w:hAnsi="Arial" w:cs="Arial"/>
              </w:rPr>
              <w:t>.</w:t>
            </w:r>
            <w:r w:rsidR="00D82520">
              <w:rPr>
                <w:rFonts w:ascii="Arial" w:hAnsi="Arial" w:cs="Arial"/>
              </w:rPr>
              <w:t xml:space="preserve">  </w:t>
            </w:r>
            <w:r w:rsidR="00D82520"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D82520" w:rsidRPr="000835B2" w:rsidRDefault="00D82520" w:rsidP="00D82520">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D82520" w:rsidRPr="000835B2" w:rsidRDefault="00D82520" w:rsidP="00D82520">
            <w:pPr>
              <w:tabs>
                <w:tab w:val="left" w:pos="-720"/>
              </w:tabs>
              <w:suppressAutoHyphens/>
              <w:spacing w:line="240" w:lineRule="atLeast"/>
              <w:rPr>
                <w:rFonts w:ascii="Arial" w:hAnsi="Arial" w:cs="Arial"/>
              </w:rPr>
            </w:pPr>
          </w:p>
        </w:tc>
      </w:tr>
      <w:tr w:rsidR="00D82520" w:rsidRPr="00191EE9" w14:paraId="3C19652D" w14:textId="77777777" w:rsidTr="00213EAA">
        <w:trPr>
          <w:trHeight w:hRule="exact" w:val="74"/>
        </w:trPr>
        <w:tc>
          <w:tcPr>
            <w:tcW w:w="8280" w:type="dxa"/>
            <w:tcBorders>
              <w:top w:val="single" w:sz="4" w:space="0" w:color="auto"/>
              <w:bottom w:val="nil"/>
            </w:tcBorders>
          </w:tcPr>
          <w:p w14:paraId="2D34E72D" w14:textId="77777777" w:rsidR="00D82520" w:rsidRPr="000835B2" w:rsidRDefault="00D82520" w:rsidP="00D82520">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D82520" w:rsidRPr="000835B2" w:rsidRDefault="00D82520" w:rsidP="00D82520">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4660C9">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C904" w14:textId="77777777" w:rsidR="004C2A6F" w:rsidRDefault="004C2A6F">
      <w:pPr>
        <w:spacing w:line="20" w:lineRule="exact"/>
        <w:rPr>
          <w:szCs w:val="24"/>
        </w:rPr>
      </w:pPr>
    </w:p>
  </w:endnote>
  <w:endnote w:type="continuationSeparator" w:id="0">
    <w:p w14:paraId="010548B9" w14:textId="77777777" w:rsidR="004C2A6F" w:rsidRDefault="004C2A6F">
      <w:r>
        <w:rPr>
          <w:szCs w:val="24"/>
        </w:rPr>
        <w:t xml:space="preserve"> </w:t>
      </w:r>
    </w:p>
  </w:endnote>
  <w:endnote w:type="continuationNotice" w:id="1">
    <w:p w14:paraId="63A79532" w14:textId="77777777" w:rsidR="004C2A6F" w:rsidRDefault="004C2A6F">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6B7E" w14:textId="77777777" w:rsidR="004C2A6F" w:rsidRDefault="004C2A6F">
      <w:r>
        <w:rPr>
          <w:szCs w:val="24"/>
        </w:rPr>
        <w:separator/>
      </w:r>
    </w:p>
  </w:footnote>
  <w:footnote w:type="continuationSeparator" w:id="0">
    <w:p w14:paraId="6FEB276A" w14:textId="77777777" w:rsidR="004C2A6F" w:rsidRDefault="004C2A6F">
      <w:r>
        <w:continuationSeparator/>
      </w:r>
    </w:p>
  </w:footnote>
  <w:footnote w:type="continuationNotice" w:id="1">
    <w:p w14:paraId="51AD5BBA" w14:textId="77777777" w:rsidR="004C2A6F" w:rsidRDefault="004C2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4805"/>
    <w:rsid w:val="00015FA8"/>
    <w:rsid w:val="00016D87"/>
    <w:rsid w:val="00020102"/>
    <w:rsid w:val="000201E1"/>
    <w:rsid w:val="00024092"/>
    <w:rsid w:val="000310F7"/>
    <w:rsid w:val="00036E10"/>
    <w:rsid w:val="00040C0F"/>
    <w:rsid w:val="000417C3"/>
    <w:rsid w:val="00042077"/>
    <w:rsid w:val="00045C8B"/>
    <w:rsid w:val="000554E5"/>
    <w:rsid w:val="000566E0"/>
    <w:rsid w:val="000610A4"/>
    <w:rsid w:val="00066E84"/>
    <w:rsid w:val="000711A6"/>
    <w:rsid w:val="00071B42"/>
    <w:rsid w:val="00080763"/>
    <w:rsid w:val="000835B2"/>
    <w:rsid w:val="00091542"/>
    <w:rsid w:val="00097CB9"/>
    <w:rsid w:val="000B1A97"/>
    <w:rsid w:val="000B5BB3"/>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10192F"/>
    <w:rsid w:val="001025B4"/>
    <w:rsid w:val="0011064C"/>
    <w:rsid w:val="001107D0"/>
    <w:rsid w:val="00117AE1"/>
    <w:rsid w:val="00120394"/>
    <w:rsid w:val="00131096"/>
    <w:rsid w:val="00132092"/>
    <w:rsid w:val="00141C37"/>
    <w:rsid w:val="001429A8"/>
    <w:rsid w:val="0014495A"/>
    <w:rsid w:val="00146566"/>
    <w:rsid w:val="00146D96"/>
    <w:rsid w:val="00151EA9"/>
    <w:rsid w:val="00152C77"/>
    <w:rsid w:val="0015763D"/>
    <w:rsid w:val="00157E6F"/>
    <w:rsid w:val="00164175"/>
    <w:rsid w:val="001641B6"/>
    <w:rsid w:val="00164F9B"/>
    <w:rsid w:val="001651F9"/>
    <w:rsid w:val="001670A3"/>
    <w:rsid w:val="00171693"/>
    <w:rsid w:val="00172296"/>
    <w:rsid w:val="00175899"/>
    <w:rsid w:val="00180256"/>
    <w:rsid w:val="001824EC"/>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D2D41"/>
    <w:rsid w:val="001D39F1"/>
    <w:rsid w:val="001D3D90"/>
    <w:rsid w:val="001E1BB5"/>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2855"/>
    <w:rsid w:val="00233852"/>
    <w:rsid w:val="0023578B"/>
    <w:rsid w:val="0024275B"/>
    <w:rsid w:val="00245A77"/>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6822"/>
    <w:rsid w:val="003714E1"/>
    <w:rsid w:val="00375FD3"/>
    <w:rsid w:val="00376057"/>
    <w:rsid w:val="003801E3"/>
    <w:rsid w:val="003843D9"/>
    <w:rsid w:val="003847B7"/>
    <w:rsid w:val="00385BED"/>
    <w:rsid w:val="00387759"/>
    <w:rsid w:val="003910C6"/>
    <w:rsid w:val="0039359C"/>
    <w:rsid w:val="003956CF"/>
    <w:rsid w:val="00395766"/>
    <w:rsid w:val="0039581F"/>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3F2F"/>
    <w:rsid w:val="003E3FF6"/>
    <w:rsid w:val="003E5EC1"/>
    <w:rsid w:val="003F263C"/>
    <w:rsid w:val="003F2F1F"/>
    <w:rsid w:val="003F6E44"/>
    <w:rsid w:val="003F764C"/>
    <w:rsid w:val="0040045B"/>
    <w:rsid w:val="00401BFB"/>
    <w:rsid w:val="00414B8A"/>
    <w:rsid w:val="0041602D"/>
    <w:rsid w:val="00422228"/>
    <w:rsid w:val="00422ECD"/>
    <w:rsid w:val="00423424"/>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C49"/>
    <w:rsid w:val="0047774D"/>
    <w:rsid w:val="004779C0"/>
    <w:rsid w:val="004806D9"/>
    <w:rsid w:val="00482F50"/>
    <w:rsid w:val="004849F8"/>
    <w:rsid w:val="00486E75"/>
    <w:rsid w:val="004948DF"/>
    <w:rsid w:val="004A0178"/>
    <w:rsid w:val="004A0867"/>
    <w:rsid w:val="004A3119"/>
    <w:rsid w:val="004A79E2"/>
    <w:rsid w:val="004B0C19"/>
    <w:rsid w:val="004B521C"/>
    <w:rsid w:val="004B5F40"/>
    <w:rsid w:val="004C1677"/>
    <w:rsid w:val="004C1D92"/>
    <w:rsid w:val="004C238F"/>
    <w:rsid w:val="004C2A6F"/>
    <w:rsid w:val="004C3906"/>
    <w:rsid w:val="004D0EA5"/>
    <w:rsid w:val="004D23AD"/>
    <w:rsid w:val="004D33F5"/>
    <w:rsid w:val="004E13B9"/>
    <w:rsid w:val="004E4800"/>
    <w:rsid w:val="004E5D16"/>
    <w:rsid w:val="00500954"/>
    <w:rsid w:val="005018B4"/>
    <w:rsid w:val="00504E4B"/>
    <w:rsid w:val="0051005A"/>
    <w:rsid w:val="005148BB"/>
    <w:rsid w:val="00527E15"/>
    <w:rsid w:val="00531CC8"/>
    <w:rsid w:val="005323F1"/>
    <w:rsid w:val="00534977"/>
    <w:rsid w:val="00541DA3"/>
    <w:rsid w:val="005476F8"/>
    <w:rsid w:val="00547B3C"/>
    <w:rsid w:val="00553290"/>
    <w:rsid w:val="0055340D"/>
    <w:rsid w:val="00555875"/>
    <w:rsid w:val="00560AB2"/>
    <w:rsid w:val="00565002"/>
    <w:rsid w:val="00567AB3"/>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872"/>
    <w:rsid w:val="005B60DF"/>
    <w:rsid w:val="005C0855"/>
    <w:rsid w:val="005C60D0"/>
    <w:rsid w:val="005D10B5"/>
    <w:rsid w:val="005D3613"/>
    <w:rsid w:val="005D3A37"/>
    <w:rsid w:val="005D7609"/>
    <w:rsid w:val="005D790C"/>
    <w:rsid w:val="005D7A34"/>
    <w:rsid w:val="005E2499"/>
    <w:rsid w:val="005E31F7"/>
    <w:rsid w:val="005E5A1C"/>
    <w:rsid w:val="005F00FF"/>
    <w:rsid w:val="005F1EA6"/>
    <w:rsid w:val="005F236B"/>
    <w:rsid w:val="005F2B10"/>
    <w:rsid w:val="006000B4"/>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4145"/>
    <w:rsid w:val="0068211E"/>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754B"/>
    <w:rsid w:val="006D77EC"/>
    <w:rsid w:val="006E2DC4"/>
    <w:rsid w:val="006E32A7"/>
    <w:rsid w:val="006E518D"/>
    <w:rsid w:val="006E7EA2"/>
    <w:rsid w:val="006F001F"/>
    <w:rsid w:val="006F4C14"/>
    <w:rsid w:val="00701847"/>
    <w:rsid w:val="00702AC6"/>
    <w:rsid w:val="00705540"/>
    <w:rsid w:val="00705BFC"/>
    <w:rsid w:val="007075CF"/>
    <w:rsid w:val="007105DB"/>
    <w:rsid w:val="00710866"/>
    <w:rsid w:val="00710BEA"/>
    <w:rsid w:val="00715340"/>
    <w:rsid w:val="00717818"/>
    <w:rsid w:val="0072068A"/>
    <w:rsid w:val="00720D2B"/>
    <w:rsid w:val="00726019"/>
    <w:rsid w:val="00741200"/>
    <w:rsid w:val="00742CA4"/>
    <w:rsid w:val="00763526"/>
    <w:rsid w:val="0076426E"/>
    <w:rsid w:val="00767F93"/>
    <w:rsid w:val="00770CF1"/>
    <w:rsid w:val="00771664"/>
    <w:rsid w:val="007727C8"/>
    <w:rsid w:val="00774640"/>
    <w:rsid w:val="0077744E"/>
    <w:rsid w:val="00780D2A"/>
    <w:rsid w:val="0078110A"/>
    <w:rsid w:val="00783704"/>
    <w:rsid w:val="00786DB2"/>
    <w:rsid w:val="00790B0E"/>
    <w:rsid w:val="00790C35"/>
    <w:rsid w:val="0079729C"/>
    <w:rsid w:val="007A29C5"/>
    <w:rsid w:val="007A7392"/>
    <w:rsid w:val="007B08F5"/>
    <w:rsid w:val="007B3EE6"/>
    <w:rsid w:val="007B5A1E"/>
    <w:rsid w:val="007C14A0"/>
    <w:rsid w:val="007C3F28"/>
    <w:rsid w:val="007C75D7"/>
    <w:rsid w:val="007D0800"/>
    <w:rsid w:val="007D1094"/>
    <w:rsid w:val="007D2E3D"/>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7963"/>
    <w:rsid w:val="008C3107"/>
    <w:rsid w:val="008C5373"/>
    <w:rsid w:val="008C5AFC"/>
    <w:rsid w:val="008D3BB9"/>
    <w:rsid w:val="008E5B9D"/>
    <w:rsid w:val="008E61DE"/>
    <w:rsid w:val="008F07DE"/>
    <w:rsid w:val="008F663D"/>
    <w:rsid w:val="009028F5"/>
    <w:rsid w:val="00902A46"/>
    <w:rsid w:val="00903EBA"/>
    <w:rsid w:val="0090574D"/>
    <w:rsid w:val="00905802"/>
    <w:rsid w:val="00906AED"/>
    <w:rsid w:val="00911069"/>
    <w:rsid w:val="00911AA5"/>
    <w:rsid w:val="0091367E"/>
    <w:rsid w:val="009145A2"/>
    <w:rsid w:val="0091559F"/>
    <w:rsid w:val="00915978"/>
    <w:rsid w:val="0091665F"/>
    <w:rsid w:val="00916D66"/>
    <w:rsid w:val="00920C74"/>
    <w:rsid w:val="00922134"/>
    <w:rsid w:val="00922275"/>
    <w:rsid w:val="009242E5"/>
    <w:rsid w:val="0092559D"/>
    <w:rsid w:val="009322E1"/>
    <w:rsid w:val="00933D46"/>
    <w:rsid w:val="00940A56"/>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2318"/>
    <w:rsid w:val="00AC4602"/>
    <w:rsid w:val="00AC465F"/>
    <w:rsid w:val="00AC4F0F"/>
    <w:rsid w:val="00AC58A8"/>
    <w:rsid w:val="00AC5D1A"/>
    <w:rsid w:val="00AD160A"/>
    <w:rsid w:val="00AD2030"/>
    <w:rsid w:val="00AE0A97"/>
    <w:rsid w:val="00AE2E15"/>
    <w:rsid w:val="00AE4351"/>
    <w:rsid w:val="00AE59AE"/>
    <w:rsid w:val="00AF3E83"/>
    <w:rsid w:val="00AF6A88"/>
    <w:rsid w:val="00AF6FA3"/>
    <w:rsid w:val="00AF79A9"/>
    <w:rsid w:val="00B038A3"/>
    <w:rsid w:val="00B0582A"/>
    <w:rsid w:val="00B117A5"/>
    <w:rsid w:val="00B12C25"/>
    <w:rsid w:val="00B14425"/>
    <w:rsid w:val="00B1478A"/>
    <w:rsid w:val="00B17465"/>
    <w:rsid w:val="00B17EAE"/>
    <w:rsid w:val="00B207D7"/>
    <w:rsid w:val="00B2362B"/>
    <w:rsid w:val="00B243AA"/>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2516"/>
    <w:rsid w:val="00BC3FA9"/>
    <w:rsid w:val="00BC4F6C"/>
    <w:rsid w:val="00BD295D"/>
    <w:rsid w:val="00BD4403"/>
    <w:rsid w:val="00BD5D17"/>
    <w:rsid w:val="00BD6A05"/>
    <w:rsid w:val="00BE0C6D"/>
    <w:rsid w:val="00BE3FDD"/>
    <w:rsid w:val="00BE5B53"/>
    <w:rsid w:val="00BE6E0C"/>
    <w:rsid w:val="00BE7C82"/>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321E"/>
    <w:rsid w:val="00C83B0D"/>
    <w:rsid w:val="00C913D3"/>
    <w:rsid w:val="00C946C5"/>
    <w:rsid w:val="00CA3B97"/>
    <w:rsid w:val="00CA75B4"/>
    <w:rsid w:val="00CB2B44"/>
    <w:rsid w:val="00CB3D2F"/>
    <w:rsid w:val="00CB59DF"/>
    <w:rsid w:val="00CC2F6C"/>
    <w:rsid w:val="00CC41DE"/>
    <w:rsid w:val="00CD0997"/>
    <w:rsid w:val="00CD1A1F"/>
    <w:rsid w:val="00CD4299"/>
    <w:rsid w:val="00CE0B86"/>
    <w:rsid w:val="00CE10F8"/>
    <w:rsid w:val="00CE2D6D"/>
    <w:rsid w:val="00CE5BB6"/>
    <w:rsid w:val="00CE7F52"/>
    <w:rsid w:val="00CF0085"/>
    <w:rsid w:val="00CF4478"/>
    <w:rsid w:val="00D0294C"/>
    <w:rsid w:val="00D05D41"/>
    <w:rsid w:val="00D06763"/>
    <w:rsid w:val="00D07510"/>
    <w:rsid w:val="00D2153A"/>
    <w:rsid w:val="00D2245C"/>
    <w:rsid w:val="00D2317C"/>
    <w:rsid w:val="00D25596"/>
    <w:rsid w:val="00D257F9"/>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0897"/>
    <w:rsid w:val="00D666E1"/>
    <w:rsid w:val="00D72858"/>
    <w:rsid w:val="00D72E89"/>
    <w:rsid w:val="00D74E5D"/>
    <w:rsid w:val="00D777BB"/>
    <w:rsid w:val="00D82520"/>
    <w:rsid w:val="00D82BAD"/>
    <w:rsid w:val="00D82DB8"/>
    <w:rsid w:val="00D841B3"/>
    <w:rsid w:val="00D857A9"/>
    <w:rsid w:val="00D858FD"/>
    <w:rsid w:val="00D90047"/>
    <w:rsid w:val="00D91B18"/>
    <w:rsid w:val="00D926D5"/>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5007"/>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6BAC"/>
    <w:rsid w:val="00E73FA7"/>
    <w:rsid w:val="00E7541D"/>
    <w:rsid w:val="00E75B07"/>
    <w:rsid w:val="00E801BA"/>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06C1"/>
    <w:rsid w:val="00F2224E"/>
    <w:rsid w:val="00F22B61"/>
    <w:rsid w:val="00F237DF"/>
    <w:rsid w:val="00F2417F"/>
    <w:rsid w:val="00F320F6"/>
    <w:rsid w:val="00F33B3C"/>
    <w:rsid w:val="00F4072F"/>
    <w:rsid w:val="00F43920"/>
    <w:rsid w:val="00F45745"/>
    <w:rsid w:val="00F474A7"/>
    <w:rsid w:val="00F50D54"/>
    <w:rsid w:val="00F53AAF"/>
    <w:rsid w:val="00F6194A"/>
    <w:rsid w:val="00F6313A"/>
    <w:rsid w:val="00F6579A"/>
    <w:rsid w:val="00F65D38"/>
    <w:rsid w:val="00F66C91"/>
    <w:rsid w:val="00F714E9"/>
    <w:rsid w:val="00F765B6"/>
    <w:rsid w:val="00F80835"/>
    <w:rsid w:val="00F82335"/>
    <w:rsid w:val="00F85F1A"/>
    <w:rsid w:val="00F86A56"/>
    <w:rsid w:val="00F9220D"/>
    <w:rsid w:val="00F93A7C"/>
    <w:rsid w:val="00F97E49"/>
    <w:rsid w:val="00FA25CA"/>
    <w:rsid w:val="00FA3CA0"/>
    <w:rsid w:val="00FA3F49"/>
    <w:rsid w:val="00FA5788"/>
    <w:rsid w:val="00FA6C86"/>
    <w:rsid w:val="00FA7205"/>
    <w:rsid w:val="00FB210D"/>
    <w:rsid w:val="00FC115B"/>
    <w:rsid w:val="00FC30D7"/>
    <w:rsid w:val="00FC4E70"/>
    <w:rsid w:val="00FC6E65"/>
    <w:rsid w:val="00FD4A52"/>
    <w:rsid w:val="00FD7EE4"/>
    <w:rsid w:val="00FE597F"/>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3</cp:revision>
  <cp:lastPrinted>2024-04-23T03:45:00Z</cp:lastPrinted>
  <dcterms:created xsi:type="dcterms:W3CDTF">2024-05-13T17:18:00Z</dcterms:created>
  <dcterms:modified xsi:type="dcterms:W3CDTF">2024-05-13T17:19:00Z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